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E728" w14:textId="00FDBA31" w:rsidR="00D676FB" w:rsidRDefault="00D676FB" w:rsidP="00D676FB">
      <w:pPr>
        <w:jc w:val="both"/>
        <w:rPr>
          <w:rFonts w:asciiTheme="majorBidi" w:hAnsiTheme="majorBidi" w:cstheme="majorBidi"/>
          <w:lang w:val="fr-FR"/>
        </w:rPr>
      </w:pPr>
      <w:r>
        <w:rPr>
          <w:rFonts w:asciiTheme="majorBidi" w:hAnsiTheme="majorBidi" w:cstheme="majorBidi"/>
          <w:lang w:val="fr-FR"/>
        </w:rPr>
        <w:t xml:space="preserve">Le souci de toujours mieux faire pour promouvoir la langue française et son enseignement, à différents niveaux et domaines, se fait sentir de plus en plus en Iran. C’est à cet effet que, dans ce numéro, nous nous intéressons majoritairement à la traduction et à la formation des traducteurs novices à l’ère de nouvelles technologies et en particulier de la traduction automatique ou au corollaire et à l’étude du processus cognitif du traducteur via des approches psycho-cognitives. En outre, le lecteur découvrira dans ce numéro l’exploration de l’identité qu’offre la traduction à une œuvre romanesque ou la confrontation entre le « moi » et </w:t>
      </w:r>
      <w:proofErr w:type="gramStart"/>
      <w:r>
        <w:rPr>
          <w:rFonts w:asciiTheme="majorBidi" w:hAnsiTheme="majorBidi" w:cstheme="majorBidi"/>
          <w:lang w:val="fr-FR"/>
        </w:rPr>
        <w:t>l’ «</w:t>
      </w:r>
      <w:proofErr w:type="gramEnd"/>
      <w:r>
        <w:rPr>
          <w:rFonts w:asciiTheme="majorBidi" w:hAnsiTheme="majorBidi" w:cstheme="majorBidi"/>
          <w:lang w:val="fr-FR"/>
        </w:rPr>
        <w:t> autre » dans la traduction française d’une œuvre persane, ainsi que le rôle médiateur du traducteur à travers la réception des traductions des œuvres de Sartre en Iran sous l’angle des approches sociologiques. La peinture et le peintre y feront l’objet d’études, que ce soit à travers la biographie imaginaire du peintre italien Paolo Uccello ou l’absence de la perspective dans l’art pittoresque iranien et ses rapports avec les croyances idéologiques humanistes orientales.</w:t>
      </w:r>
    </w:p>
    <w:p w14:paraId="6886DCDE" w14:textId="77777777" w:rsidR="00A45935" w:rsidRPr="00E949F9" w:rsidRDefault="00A45935" w:rsidP="00A4593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5F48B6" w14:textId="3C1D6B40" w:rsidR="00B54227" w:rsidRPr="00751AD7" w:rsidRDefault="00B54227" w:rsidP="00751AD7"/>
    <w:sectPr w:rsidR="00B54227" w:rsidRPr="00751A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66"/>
    <w:rsid w:val="00004707"/>
    <w:rsid w:val="0010070E"/>
    <w:rsid w:val="00134414"/>
    <w:rsid w:val="00181B90"/>
    <w:rsid w:val="002455C1"/>
    <w:rsid w:val="0036775D"/>
    <w:rsid w:val="0062404F"/>
    <w:rsid w:val="00751AD7"/>
    <w:rsid w:val="0077415D"/>
    <w:rsid w:val="00847859"/>
    <w:rsid w:val="008B2990"/>
    <w:rsid w:val="00912F78"/>
    <w:rsid w:val="009360F9"/>
    <w:rsid w:val="0098328C"/>
    <w:rsid w:val="009C52E1"/>
    <w:rsid w:val="00A45935"/>
    <w:rsid w:val="00A66B6E"/>
    <w:rsid w:val="00B54227"/>
    <w:rsid w:val="00B74261"/>
    <w:rsid w:val="00C22766"/>
    <w:rsid w:val="00CE1330"/>
    <w:rsid w:val="00D07132"/>
    <w:rsid w:val="00D676FB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397BA"/>
  <w15:chartTrackingRefBased/>
  <w15:docId w15:val="{E4B8275B-00B4-4F08-9C34-640C5966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6FB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Clara Santos</dc:creator>
  <cp:keywords/>
  <dc:description/>
  <cp:lastModifiedBy>Sophie Aubin</cp:lastModifiedBy>
  <cp:revision>2</cp:revision>
  <dcterms:created xsi:type="dcterms:W3CDTF">2022-03-02T20:30:00Z</dcterms:created>
  <dcterms:modified xsi:type="dcterms:W3CDTF">2022-03-02T20:30:00Z</dcterms:modified>
</cp:coreProperties>
</file>